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E7" w:rsidRPr="00EA6DE7" w:rsidRDefault="00896EA6" w:rsidP="00EA6DE7">
      <w:pPr>
        <w:ind w:left="792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6DD54" wp14:editId="6895B11C">
                <wp:simplePos x="0" y="0"/>
                <wp:positionH relativeFrom="column">
                  <wp:posOffset>-446405</wp:posOffset>
                </wp:positionH>
                <wp:positionV relativeFrom="page">
                  <wp:posOffset>657860</wp:posOffset>
                </wp:positionV>
                <wp:extent cx="31146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4" w:rsidRPr="00334416" w:rsidRDefault="00291F24" w:rsidP="00896EA6">
                            <w:pPr>
                              <w:rPr>
                                <w:rFonts w:ascii="Arial" w:hAnsi="Arial" w:cs="Arial"/>
                                <w:color w:val="D0CECE" w:themeColor="background2" w:themeShade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Original issue date: 01 May 2019</w:t>
                            </w:r>
                          </w:p>
                          <w:p w:rsidR="00291F24" w:rsidRPr="00334416" w:rsidRDefault="00291F24" w:rsidP="00896EA6">
                            <w:pPr>
                              <w:rPr>
                                <w:rFonts w:ascii="Arial" w:hAnsi="Arial" w:cs="Arial"/>
                                <w:color w:val="D0CECE" w:themeColor="background2" w:themeShade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Reissued date:</w:t>
                            </w:r>
                            <w:r>
                              <w:rPr>
                                <w:rFonts w:ascii="Arial" w:hAnsi="Arial" w:cs="Arial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ab/>
                              <w:t>15 October 2019</w:t>
                            </w:r>
                          </w:p>
                          <w:p w:rsidR="00291F24" w:rsidRPr="00EA6DE7" w:rsidRDefault="00291F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121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22905" cy="641613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2905" cy="641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6D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15pt;margin-top:51.8pt;width:245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" stroked="f">
                <v:textbox>
                  <w:txbxContent>
                    <w:p w:rsidR="00291F24" w:rsidRPr="00334416" w:rsidRDefault="00291F24" w:rsidP="00896EA6">
                      <w:pPr>
                        <w:rPr>
                          <w:rFonts w:ascii="Arial" w:hAnsi="Arial" w:cs="Arial"/>
                          <w:color w:val="D0CECE" w:themeColor="background2" w:themeShade="E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D0CECE" w:themeColor="background2" w:themeShade="E6"/>
                          <w:sz w:val="24"/>
                          <w:szCs w:val="24"/>
                        </w:rPr>
                        <w:t>Original issue date: 01 May 2019</w:t>
                      </w:r>
                    </w:p>
                    <w:p w:rsidR="00291F24" w:rsidRPr="00334416" w:rsidRDefault="00291F24" w:rsidP="00896EA6">
                      <w:pPr>
                        <w:rPr>
                          <w:rFonts w:ascii="Arial" w:hAnsi="Arial" w:cs="Arial"/>
                          <w:color w:val="D0CECE" w:themeColor="background2" w:themeShade="E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D0CECE" w:themeColor="background2" w:themeShade="E6"/>
                          <w:sz w:val="24"/>
                          <w:szCs w:val="24"/>
                        </w:rPr>
                        <w:t>Reissued date:</w:t>
                      </w:r>
                      <w:r>
                        <w:rPr>
                          <w:rFonts w:ascii="Arial" w:hAnsi="Arial" w:cs="Arial"/>
                          <w:color w:val="D0CECE" w:themeColor="background2" w:themeShade="E6"/>
                          <w:sz w:val="24"/>
                          <w:szCs w:val="24"/>
                        </w:rPr>
                        <w:tab/>
                        <w:t>15 October 2019</w:t>
                      </w:r>
                    </w:p>
                    <w:p w:rsidR="00291F24" w:rsidRPr="00EA6DE7" w:rsidRDefault="00291F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1210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2922905" cy="641613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2905" cy="641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123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ge">
                  <wp:posOffset>695325</wp:posOffset>
                </wp:positionV>
                <wp:extent cx="1852930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F24" w:rsidRPr="00E7310F" w:rsidRDefault="00291F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7310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Target Lifts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51.25pt;margin-top:54.75pt;width:145.9pt;height:33.75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" filled="f" stroked="f" strokeweight=".5pt">
                <v:textbox>
                  <w:txbxContent>
                    <w:p w:rsidR="00291F24" w:rsidRPr="00E7310F" w:rsidRDefault="00291F2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7310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Target Lifts Ltd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DE7">
        <w:t xml:space="preserve">                                                                                                                                                                                </w:t>
      </w:r>
      <w:r w:rsidR="00E7310F">
        <w:t xml:space="preserve">       </w:t>
      </w:r>
      <w:r w:rsidR="00EA6DE7" w:rsidRPr="00EA6DE7">
        <w:rPr>
          <w:b/>
          <w:noProof/>
          <w:lang w:eastAsia="en-GB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5029200</wp:posOffset>
            </wp:positionH>
            <wp:positionV relativeFrom="page">
              <wp:posOffset>361950</wp:posOffset>
            </wp:positionV>
            <wp:extent cx="1047115" cy="102235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213" w:rsidRDefault="00166213" w:rsidP="00BD2B25">
      <w:pPr>
        <w:jc w:val="center"/>
      </w:pPr>
    </w:p>
    <w:p w:rsidR="00166213" w:rsidRDefault="00166213" w:rsidP="00BD2B25">
      <w:pPr>
        <w:jc w:val="center"/>
      </w:pPr>
    </w:p>
    <w:p w:rsidR="00A7054D" w:rsidRDefault="00BD2B25" w:rsidP="00BD2B25">
      <w:pPr>
        <w:jc w:val="center"/>
        <w:rPr>
          <w:rFonts w:ascii="Arial" w:hAnsi="Arial" w:cs="Arial"/>
          <w:b/>
        </w:rPr>
      </w:pPr>
      <w:r w:rsidRPr="00BD2B25">
        <w:rPr>
          <w:rFonts w:ascii="Arial" w:hAnsi="Arial" w:cs="Arial"/>
          <w:b/>
        </w:rPr>
        <w:t>JOB DESCRIPTION</w:t>
      </w:r>
    </w:p>
    <w:p w:rsidR="00BD2B25" w:rsidRPr="00BD2B25" w:rsidRDefault="00BD2B25" w:rsidP="00BD2B25">
      <w:pPr>
        <w:jc w:val="center"/>
        <w:rPr>
          <w:rFonts w:ascii="Arial" w:hAnsi="Arial" w:cs="Arial"/>
          <w:b/>
        </w:rPr>
      </w:pPr>
    </w:p>
    <w:p w:rsidR="005563FF" w:rsidRPr="00BD2B25" w:rsidRDefault="00D1618D" w:rsidP="00556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2BC2">
        <w:rPr>
          <w:rFonts w:ascii="Arial" w:hAnsi="Arial" w:cs="Arial"/>
        </w:rPr>
        <w:t>Project Supervisor</w:t>
      </w:r>
    </w:p>
    <w:p w:rsidR="005563FF" w:rsidRPr="00BD2B25" w:rsidRDefault="00B17A05" w:rsidP="005563FF">
      <w:pPr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D1618D">
        <w:rPr>
          <w:rFonts w:ascii="Arial" w:hAnsi="Arial" w:cs="Arial"/>
        </w:rPr>
        <w:t xml:space="preserve">ing to: </w:t>
      </w:r>
      <w:r w:rsidR="00D1618D">
        <w:rPr>
          <w:rFonts w:ascii="Arial" w:hAnsi="Arial" w:cs="Arial"/>
        </w:rPr>
        <w:tab/>
      </w:r>
      <w:r w:rsidR="00402E4D">
        <w:rPr>
          <w:rFonts w:ascii="Arial" w:hAnsi="Arial" w:cs="Arial"/>
        </w:rPr>
        <w:t xml:space="preserve">                      </w:t>
      </w:r>
      <w:r w:rsidR="00402E4D">
        <w:rPr>
          <w:rFonts w:ascii="Arial" w:hAnsi="Arial" w:cs="Arial"/>
        </w:rPr>
        <w:tab/>
      </w:r>
      <w:r w:rsidR="0015500A">
        <w:rPr>
          <w:rFonts w:ascii="Arial" w:hAnsi="Arial" w:cs="Arial"/>
        </w:rPr>
        <w:t>Project Managers</w:t>
      </w:r>
    </w:p>
    <w:p w:rsidR="005563FF" w:rsidRPr="00BD2B25" w:rsidRDefault="005563FF" w:rsidP="005563FF">
      <w:pPr>
        <w:rPr>
          <w:rFonts w:ascii="Arial" w:hAnsi="Arial" w:cs="Arial"/>
        </w:rPr>
      </w:pPr>
    </w:p>
    <w:p w:rsidR="001047E6" w:rsidRPr="001047E6" w:rsidRDefault="00621475" w:rsidP="008F54B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047E6" w:rsidRPr="001047E6">
        <w:rPr>
          <w:sz w:val="22"/>
          <w:szCs w:val="22"/>
        </w:rPr>
        <w:t xml:space="preserve">Key purpose and responsibilities of role </w:t>
      </w:r>
    </w:p>
    <w:p w:rsidR="00732FB6" w:rsidRDefault="00732FB6" w:rsidP="00732FB6">
      <w:pPr>
        <w:pStyle w:val="Default"/>
        <w:ind w:left="720"/>
        <w:rPr>
          <w:sz w:val="22"/>
          <w:szCs w:val="22"/>
        </w:rPr>
      </w:pPr>
    </w:p>
    <w:p w:rsidR="00C82CD9" w:rsidRPr="004A2D34" w:rsidRDefault="00C82CD9" w:rsidP="00C82CD9">
      <w:pPr>
        <w:pStyle w:val="Default"/>
        <w:numPr>
          <w:ilvl w:val="0"/>
          <w:numId w:val="12"/>
        </w:numPr>
      </w:pPr>
      <w:r w:rsidRPr="00BE2B36">
        <w:rPr>
          <w:sz w:val="22"/>
          <w:szCs w:val="22"/>
        </w:rPr>
        <w:t xml:space="preserve">Understand the application of the </w:t>
      </w:r>
      <w:r>
        <w:rPr>
          <w:sz w:val="22"/>
          <w:szCs w:val="22"/>
        </w:rPr>
        <w:t>management s</w:t>
      </w:r>
      <w:r w:rsidRPr="00BE2B36">
        <w:rPr>
          <w:sz w:val="22"/>
          <w:szCs w:val="22"/>
        </w:rPr>
        <w:t>ystem</w:t>
      </w:r>
      <w:r>
        <w:rPr>
          <w:sz w:val="22"/>
          <w:szCs w:val="22"/>
        </w:rPr>
        <w:t>s that control</w:t>
      </w:r>
      <w:r w:rsidRPr="00BE2B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Occupational Health and Safety (OHAS), </w:t>
      </w:r>
      <w:r w:rsidRPr="00BE2B36">
        <w:rPr>
          <w:sz w:val="22"/>
          <w:szCs w:val="22"/>
        </w:rPr>
        <w:t xml:space="preserve">Quality (QMS) and </w:t>
      </w:r>
      <w:r>
        <w:rPr>
          <w:sz w:val="22"/>
          <w:szCs w:val="22"/>
        </w:rPr>
        <w:t xml:space="preserve">Environmental Management (EMS) and </w:t>
      </w:r>
      <w:r w:rsidRPr="00BE2B36">
        <w:rPr>
          <w:sz w:val="22"/>
          <w:szCs w:val="22"/>
        </w:rPr>
        <w:t xml:space="preserve">the impact regards compliance </w:t>
      </w:r>
      <w:r>
        <w:rPr>
          <w:sz w:val="22"/>
          <w:szCs w:val="22"/>
        </w:rPr>
        <w:t xml:space="preserve">to auditable accreditations: </w:t>
      </w:r>
      <w:r w:rsidR="00D37BB1">
        <w:rPr>
          <w:sz w:val="22"/>
          <w:szCs w:val="22"/>
        </w:rPr>
        <w:t>45001/</w:t>
      </w:r>
      <w:r>
        <w:rPr>
          <w:sz w:val="22"/>
          <w:szCs w:val="22"/>
        </w:rPr>
        <w:t>18001, 9001 and 14</w:t>
      </w:r>
      <w:r w:rsidRPr="00BE2B36">
        <w:rPr>
          <w:sz w:val="22"/>
          <w:szCs w:val="22"/>
        </w:rPr>
        <w:t>001</w:t>
      </w:r>
    </w:p>
    <w:p w:rsidR="00FA6806" w:rsidRPr="001047E6" w:rsidRDefault="00FA6806" w:rsidP="00FA6806">
      <w:pPr>
        <w:pStyle w:val="Default"/>
        <w:ind w:left="720"/>
        <w:rPr>
          <w:sz w:val="22"/>
          <w:szCs w:val="22"/>
        </w:rPr>
      </w:pPr>
    </w:p>
    <w:p w:rsidR="00E403D2" w:rsidRDefault="00C82CD9" w:rsidP="00E403D2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47E6">
        <w:rPr>
          <w:sz w:val="22"/>
          <w:szCs w:val="22"/>
        </w:rPr>
        <w:t>Ensure all company policies and objectives are adhered to</w:t>
      </w:r>
    </w:p>
    <w:p w:rsidR="00E403D2" w:rsidRDefault="00E403D2" w:rsidP="00E403D2">
      <w:pPr>
        <w:pStyle w:val="Default"/>
        <w:ind w:left="720"/>
        <w:rPr>
          <w:sz w:val="22"/>
          <w:szCs w:val="22"/>
        </w:rPr>
      </w:pPr>
    </w:p>
    <w:p w:rsidR="00D37BB1" w:rsidRDefault="00D37BB1" w:rsidP="00D37BB1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Ensure all risks are eliminated or at least mitigated</w:t>
      </w:r>
    </w:p>
    <w:p w:rsidR="00397F20" w:rsidRDefault="00397F20" w:rsidP="00397F20">
      <w:pPr>
        <w:pStyle w:val="Default"/>
        <w:ind w:left="720"/>
        <w:rPr>
          <w:sz w:val="22"/>
          <w:szCs w:val="22"/>
        </w:rPr>
      </w:pPr>
    </w:p>
    <w:p w:rsidR="00E403D2" w:rsidRPr="00E403D2" w:rsidRDefault="00E403D2" w:rsidP="00E403D2">
      <w:pPr>
        <w:numPr>
          <w:ilvl w:val="0"/>
          <w:numId w:val="12"/>
        </w:numPr>
        <w:spacing w:after="0" w:line="240" w:lineRule="auto"/>
      </w:pPr>
      <w:r w:rsidRPr="00FA01BE">
        <w:rPr>
          <w:rFonts w:ascii="Arial" w:hAnsi="Arial"/>
        </w:rPr>
        <w:t xml:space="preserve">Ensure all incidents, accidents (inc. </w:t>
      </w:r>
      <w:r w:rsidR="006A71FE">
        <w:rPr>
          <w:rFonts w:ascii="Arial" w:hAnsi="Arial"/>
        </w:rPr>
        <w:t xml:space="preserve">those reportable to </w:t>
      </w:r>
      <w:r w:rsidRPr="00FA01BE">
        <w:rPr>
          <w:rFonts w:ascii="Arial" w:hAnsi="Arial"/>
        </w:rPr>
        <w:t>RIDDOR</w:t>
      </w:r>
      <w:r>
        <w:rPr>
          <w:rFonts w:ascii="Arial" w:hAnsi="Arial"/>
        </w:rPr>
        <w:t>, Environment Agency, etc.</w:t>
      </w:r>
      <w:r w:rsidRPr="00FA01BE">
        <w:rPr>
          <w:rFonts w:ascii="Arial" w:hAnsi="Arial"/>
        </w:rPr>
        <w:t xml:space="preserve">) and near misses are </w:t>
      </w:r>
      <w:r w:rsidR="00397F20">
        <w:rPr>
          <w:rFonts w:ascii="Arial" w:hAnsi="Arial"/>
        </w:rPr>
        <w:t xml:space="preserve">reported and </w:t>
      </w:r>
      <w:r w:rsidRPr="00FA01BE">
        <w:rPr>
          <w:rFonts w:ascii="Arial" w:hAnsi="Arial"/>
        </w:rPr>
        <w:t>thoroughly investigated to identify root cause. Implement corrective actions as required</w:t>
      </w:r>
    </w:p>
    <w:p w:rsidR="00C82CD9" w:rsidRPr="001047E6" w:rsidRDefault="00C82CD9" w:rsidP="00C82CD9">
      <w:pPr>
        <w:pStyle w:val="Default"/>
        <w:ind w:left="720"/>
        <w:rPr>
          <w:sz w:val="22"/>
          <w:szCs w:val="22"/>
        </w:rPr>
      </w:pPr>
    </w:p>
    <w:p w:rsidR="00BE7460" w:rsidRDefault="00BE7460" w:rsidP="00BE746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Provide support to </w:t>
      </w:r>
      <w:r w:rsidR="000A3576">
        <w:rPr>
          <w:sz w:val="22"/>
          <w:szCs w:val="22"/>
        </w:rPr>
        <w:t>Target Lifts</w:t>
      </w:r>
      <w:r>
        <w:rPr>
          <w:sz w:val="22"/>
          <w:szCs w:val="22"/>
        </w:rPr>
        <w:t xml:space="preserve"> field personnel (and sub-contractors) as required across all aspects of </w:t>
      </w:r>
      <w:r w:rsidR="000A3576">
        <w:rPr>
          <w:sz w:val="22"/>
          <w:szCs w:val="22"/>
        </w:rPr>
        <w:t>company</w:t>
      </w:r>
      <w:r>
        <w:rPr>
          <w:sz w:val="22"/>
          <w:szCs w:val="22"/>
        </w:rPr>
        <w:t xml:space="preserve"> operations including modernisations, major re</w:t>
      </w:r>
      <w:r w:rsidR="00F16D18">
        <w:rPr>
          <w:sz w:val="22"/>
          <w:szCs w:val="22"/>
        </w:rPr>
        <w:t>pairs</w:t>
      </w:r>
      <w:r>
        <w:rPr>
          <w:sz w:val="22"/>
          <w:szCs w:val="22"/>
        </w:rPr>
        <w:t xml:space="preserve"> and new installations. Cascade training to share knowledge</w:t>
      </w:r>
      <w:r w:rsidR="000A3576">
        <w:rPr>
          <w:sz w:val="22"/>
          <w:szCs w:val="22"/>
        </w:rPr>
        <w:t>/best practise</w:t>
      </w:r>
      <w:r>
        <w:rPr>
          <w:sz w:val="22"/>
          <w:szCs w:val="22"/>
        </w:rPr>
        <w:t xml:space="preserve"> as appropriate</w:t>
      </w:r>
    </w:p>
    <w:p w:rsidR="00BE7460" w:rsidRDefault="00BE7460" w:rsidP="00BE7460">
      <w:pPr>
        <w:pStyle w:val="Default"/>
        <w:ind w:left="720"/>
        <w:rPr>
          <w:sz w:val="22"/>
          <w:szCs w:val="22"/>
        </w:rPr>
      </w:pPr>
    </w:p>
    <w:p w:rsidR="000A3576" w:rsidRDefault="000A3576" w:rsidP="000A3576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Provide supervision of </w:t>
      </w:r>
      <w:r w:rsidR="00703DAC">
        <w:rPr>
          <w:sz w:val="22"/>
          <w:szCs w:val="22"/>
        </w:rPr>
        <w:t>on-s</w:t>
      </w:r>
      <w:r>
        <w:rPr>
          <w:sz w:val="22"/>
          <w:szCs w:val="22"/>
        </w:rPr>
        <w:t xml:space="preserve">ite staff at intervals </w:t>
      </w:r>
      <w:r w:rsidR="00397F20">
        <w:rPr>
          <w:sz w:val="22"/>
          <w:szCs w:val="22"/>
        </w:rPr>
        <w:t xml:space="preserve">as </w:t>
      </w:r>
      <w:r>
        <w:rPr>
          <w:sz w:val="22"/>
          <w:szCs w:val="22"/>
        </w:rPr>
        <w:t>agreed by th</w:t>
      </w:r>
      <w:r w:rsidR="00397F20">
        <w:rPr>
          <w:sz w:val="22"/>
          <w:szCs w:val="22"/>
        </w:rPr>
        <w:t>e Project Managers, reporting</w:t>
      </w:r>
      <w:r>
        <w:rPr>
          <w:sz w:val="22"/>
          <w:szCs w:val="22"/>
        </w:rPr>
        <w:t xml:space="preserve"> </w:t>
      </w:r>
      <w:r w:rsidR="004713E0">
        <w:rPr>
          <w:sz w:val="22"/>
          <w:szCs w:val="22"/>
        </w:rPr>
        <w:t xml:space="preserve">any </w:t>
      </w:r>
      <w:r>
        <w:rPr>
          <w:sz w:val="22"/>
          <w:szCs w:val="22"/>
        </w:rPr>
        <w:t>issue (</w:t>
      </w:r>
      <w:r w:rsidR="00397F20">
        <w:rPr>
          <w:sz w:val="22"/>
          <w:szCs w:val="22"/>
        </w:rPr>
        <w:t xml:space="preserve">e.g. </w:t>
      </w:r>
      <w:r>
        <w:rPr>
          <w:sz w:val="22"/>
          <w:szCs w:val="22"/>
        </w:rPr>
        <w:t>operational, materials, personn</w:t>
      </w:r>
      <w:r w:rsidR="00397F20">
        <w:rPr>
          <w:sz w:val="22"/>
          <w:szCs w:val="22"/>
        </w:rPr>
        <w:t xml:space="preserve">el, etc.) </w:t>
      </w:r>
      <w:r w:rsidR="004713E0">
        <w:rPr>
          <w:sz w:val="22"/>
          <w:szCs w:val="22"/>
        </w:rPr>
        <w:t>that could</w:t>
      </w:r>
      <w:r w:rsidR="00397F20">
        <w:rPr>
          <w:sz w:val="22"/>
          <w:szCs w:val="22"/>
        </w:rPr>
        <w:t xml:space="preserve"> </w:t>
      </w:r>
      <w:r w:rsidR="004713E0">
        <w:rPr>
          <w:sz w:val="22"/>
          <w:szCs w:val="22"/>
        </w:rPr>
        <w:t xml:space="preserve">impact </w:t>
      </w:r>
      <w:r w:rsidR="00397F20">
        <w:rPr>
          <w:sz w:val="22"/>
          <w:szCs w:val="22"/>
        </w:rPr>
        <w:t xml:space="preserve">delivery of the project. Present proposals for </w:t>
      </w:r>
      <w:r>
        <w:rPr>
          <w:sz w:val="22"/>
          <w:szCs w:val="22"/>
        </w:rPr>
        <w:t>issue resolution to the Project Manager for review and approval, implementing solution</w:t>
      </w:r>
      <w:r w:rsidR="004713E0">
        <w:rPr>
          <w:sz w:val="22"/>
          <w:szCs w:val="22"/>
        </w:rPr>
        <w:t>s</w:t>
      </w:r>
      <w:r>
        <w:rPr>
          <w:sz w:val="22"/>
          <w:szCs w:val="22"/>
        </w:rPr>
        <w:t xml:space="preserve"> as agreed</w:t>
      </w:r>
    </w:p>
    <w:p w:rsidR="000A3576" w:rsidRDefault="000A3576" w:rsidP="000A3576">
      <w:pPr>
        <w:pStyle w:val="Default"/>
        <w:rPr>
          <w:sz w:val="22"/>
          <w:szCs w:val="22"/>
        </w:rPr>
      </w:pPr>
    </w:p>
    <w:p w:rsidR="00BE7460" w:rsidRDefault="004015FF" w:rsidP="00BE746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47E6">
        <w:rPr>
          <w:sz w:val="22"/>
          <w:szCs w:val="22"/>
        </w:rPr>
        <w:t xml:space="preserve">Provide technical </w:t>
      </w:r>
      <w:r w:rsidR="007F0310" w:rsidRPr="001047E6">
        <w:rPr>
          <w:sz w:val="22"/>
          <w:szCs w:val="22"/>
        </w:rPr>
        <w:t xml:space="preserve">support to </w:t>
      </w:r>
      <w:r w:rsidR="00BE7460">
        <w:rPr>
          <w:sz w:val="22"/>
          <w:szCs w:val="22"/>
        </w:rPr>
        <w:t>project</w:t>
      </w:r>
      <w:r w:rsidR="006A71FE">
        <w:rPr>
          <w:sz w:val="22"/>
          <w:szCs w:val="22"/>
        </w:rPr>
        <w:t>s</w:t>
      </w:r>
      <w:r w:rsidR="00BE7460">
        <w:rPr>
          <w:sz w:val="22"/>
          <w:szCs w:val="22"/>
        </w:rPr>
        <w:t xml:space="preserve"> regardless of stage of completion, providing technical </w:t>
      </w:r>
      <w:r w:rsidR="006A71FE">
        <w:rPr>
          <w:sz w:val="22"/>
          <w:szCs w:val="22"/>
        </w:rPr>
        <w:t>support/</w:t>
      </w:r>
      <w:r w:rsidR="00BE7460">
        <w:rPr>
          <w:sz w:val="22"/>
          <w:szCs w:val="22"/>
        </w:rPr>
        <w:t>solutions as required</w:t>
      </w:r>
    </w:p>
    <w:p w:rsidR="000A3576" w:rsidRPr="001047E6" w:rsidRDefault="000A3576" w:rsidP="000A3576">
      <w:pPr>
        <w:pStyle w:val="Default"/>
        <w:rPr>
          <w:sz w:val="22"/>
          <w:szCs w:val="22"/>
        </w:rPr>
      </w:pPr>
    </w:p>
    <w:p w:rsidR="00BE7460" w:rsidRPr="004713E0" w:rsidRDefault="00BE7460" w:rsidP="004713E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Provide support to Project Managers to ensure all projects are following company polic</w:t>
      </w:r>
      <w:r w:rsidR="006A71FE">
        <w:rPr>
          <w:sz w:val="22"/>
          <w:szCs w:val="22"/>
        </w:rPr>
        <w:t xml:space="preserve">ies, </w:t>
      </w:r>
      <w:r>
        <w:rPr>
          <w:sz w:val="22"/>
          <w:szCs w:val="22"/>
        </w:rPr>
        <w:t>procedures and all appropriate safe systems of work</w:t>
      </w:r>
      <w:r w:rsidR="004713E0">
        <w:rPr>
          <w:sz w:val="22"/>
          <w:szCs w:val="22"/>
        </w:rPr>
        <w:t xml:space="preserve">. Help drive </w:t>
      </w:r>
      <w:r w:rsidR="00291F24">
        <w:rPr>
          <w:sz w:val="22"/>
          <w:szCs w:val="22"/>
        </w:rPr>
        <w:t xml:space="preserve">consistency of project delivery across </w:t>
      </w:r>
      <w:r w:rsidR="004713E0">
        <w:rPr>
          <w:sz w:val="22"/>
          <w:szCs w:val="22"/>
        </w:rPr>
        <w:t xml:space="preserve">Target Lifts Ltd projects </w:t>
      </w:r>
    </w:p>
    <w:p w:rsidR="00BE7460" w:rsidRDefault="00BE7460" w:rsidP="00BE7460">
      <w:pPr>
        <w:pStyle w:val="Default"/>
        <w:ind w:left="720"/>
        <w:rPr>
          <w:sz w:val="22"/>
          <w:szCs w:val="22"/>
        </w:rPr>
      </w:pPr>
    </w:p>
    <w:p w:rsidR="00BE7460" w:rsidRPr="00BE7460" w:rsidRDefault="00BE7460" w:rsidP="00BE746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Provide support to Project Managers to ensure all projects meet customer/client requirements and meet the project deliverables of budget and time </w:t>
      </w:r>
    </w:p>
    <w:p w:rsidR="00B86A84" w:rsidRPr="001047E6" w:rsidRDefault="00B86A84" w:rsidP="000A3576">
      <w:pPr>
        <w:pStyle w:val="Default"/>
        <w:rPr>
          <w:sz w:val="22"/>
          <w:szCs w:val="22"/>
        </w:rPr>
      </w:pPr>
      <w:bookmarkStart w:id="0" w:name="_GoBack"/>
      <w:bookmarkEnd w:id="0"/>
    </w:p>
    <w:p w:rsidR="007E7D75" w:rsidRPr="001047E6" w:rsidRDefault="007E7D75" w:rsidP="007E7D75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47E6">
        <w:rPr>
          <w:sz w:val="22"/>
          <w:szCs w:val="22"/>
        </w:rPr>
        <w:t>Ensu</w:t>
      </w:r>
      <w:r w:rsidR="00D6444B" w:rsidRPr="001047E6">
        <w:rPr>
          <w:sz w:val="22"/>
          <w:szCs w:val="22"/>
        </w:rPr>
        <w:t>re appropriate PPE</w:t>
      </w:r>
      <w:r w:rsidR="00C82CD9">
        <w:rPr>
          <w:sz w:val="22"/>
          <w:szCs w:val="22"/>
        </w:rPr>
        <w:t>/RPE</w:t>
      </w:r>
      <w:r w:rsidR="00D6444B" w:rsidRPr="001047E6">
        <w:rPr>
          <w:sz w:val="22"/>
          <w:szCs w:val="22"/>
        </w:rPr>
        <w:t xml:space="preserve"> is used, maintained and stored correctly</w:t>
      </w:r>
      <w:r w:rsidR="007B2F0A">
        <w:rPr>
          <w:sz w:val="22"/>
          <w:szCs w:val="22"/>
        </w:rPr>
        <w:t xml:space="preserve"> by all site personnel</w:t>
      </w:r>
      <w:r w:rsidRPr="001047E6">
        <w:rPr>
          <w:sz w:val="22"/>
          <w:szCs w:val="22"/>
        </w:rPr>
        <w:t xml:space="preserve"> </w:t>
      </w:r>
    </w:p>
    <w:p w:rsidR="00B86A84" w:rsidRPr="001047E6" w:rsidRDefault="00B86A84" w:rsidP="00B86A84">
      <w:pPr>
        <w:pStyle w:val="Default"/>
        <w:ind w:left="720"/>
        <w:rPr>
          <w:sz w:val="22"/>
          <w:szCs w:val="22"/>
        </w:rPr>
      </w:pPr>
    </w:p>
    <w:p w:rsidR="007B2F0A" w:rsidRPr="00D37BB1" w:rsidRDefault="00D37BB1" w:rsidP="000A357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D37BB1">
        <w:rPr>
          <w:sz w:val="22"/>
          <w:szCs w:val="22"/>
        </w:rPr>
        <w:t xml:space="preserve">Ensure that the lift environment is kept secure at all times and that </w:t>
      </w:r>
      <w:r>
        <w:rPr>
          <w:sz w:val="22"/>
          <w:szCs w:val="22"/>
        </w:rPr>
        <w:t>a</w:t>
      </w:r>
      <w:r w:rsidR="007278D0" w:rsidRPr="00D37BB1">
        <w:rPr>
          <w:sz w:val="22"/>
          <w:szCs w:val="22"/>
        </w:rPr>
        <w:t xml:space="preserve">ll </w:t>
      </w:r>
      <w:r w:rsidR="00B86A84" w:rsidRPr="00D37BB1">
        <w:rPr>
          <w:sz w:val="22"/>
          <w:szCs w:val="22"/>
        </w:rPr>
        <w:t>on-</w:t>
      </w:r>
      <w:r w:rsidR="007278D0" w:rsidRPr="00D37BB1">
        <w:rPr>
          <w:sz w:val="22"/>
          <w:szCs w:val="22"/>
        </w:rPr>
        <w:t>site proc</w:t>
      </w:r>
      <w:r w:rsidR="006A71FE" w:rsidRPr="00D37BB1">
        <w:rPr>
          <w:sz w:val="22"/>
          <w:szCs w:val="22"/>
        </w:rPr>
        <w:t xml:space="preserve">edures/customer requirements, </w:t>
      </w:r>
      <w:r w:rsidR="007278D0" w:rsidRPr="00D37BB1">
        <w:rPr>
          <w:sz w:val="22"/>
          <w:szCs w:val="22"/>
        </w:rPr>
        <w:t>e.</w:t>
      </w:r>
      <w:r w:rsidR="006A71FE" w:rsidRPr="00D37BB1">
        <w:rPr>
          <w:sz w:val="22"/>
          <w:szCs w:val="22"/>
        </w:rPr>
        <w:t>g.</w:t>
      </w:r>
      <w:r w:rsidR="007278D0" w:rsidRPr="00D37BB1">
        <w:rPr>
          <w:sz w:val="22"/>
          <w:szCs w:val="22"/>
        </w:rPr>
        <w:t xml:space="preserve"> sign-in, </w:t>
      </w:r>
      <w:r w:rsidR="00B86A84" w:rsidRPr="00D37BB1">
        <w:rPr>
          <w:sz w:val="22"/>
          <w:szCs w:val="22"/>
        </w:rPr>
        <w:t xml:space="preserve">work </w:t>
      </w:r>
      <w:r w:rsidR="007278D0" w:rsidRPr="00D37BB1">
        <w:rPr>
          <w:sz w:val="22"/>
          <w:szCs w:val="22"/>
        </w:rPr>
        <w:t xml:space="preserve">permits, </w:t>
      </w:r>
      <w:r w:rsidR="004015FF" w:rsidRPr="00D37BB1">
        <w:rPr>
          <w:sz w:val="22"/>
          <w:szCs w:val="22"/>
        </w:rPr>
        <w:t xml:space="preserve">site access, </w:t>
      </w:r>
      <w:r w:rsidR="007278D0" w:rsidRPr="00D37BB1">
        <w:rPr>
          <w:sz w:val="22"/>
          <w:szCs w:val="22"/>
        </w:rPr>
        <w:t>etc. are adhered to</w:t>
      </w:r>
    </w:p>
    <w:p w:rsidR="007B2F0A" w:rsidRDefault="007B2F0A" w:rsidP="008F54B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F54B6">
        <w:rPr>
          <w:sz w:val="22"/>
          <w:szCs w:val="22"/>
        </w:rPr>
        <w:lastRenderedPageBreak/>
        <w:t xml:space="preserve">Undertake site monitoring </w:t>
      </w:r>
      <w:r w:rsidR="0020285E" w:rsidRPr="008F54B6">
        <w:rPr>
          <w:sz w:val="22"/>
          <w:szCs w:val="22"/>
        </w:rPr>
        <w:t xml:space="preserve">and </w:t>
      </w:r>
      <w:r w:rsidR="00D96A0E" w:rsidRPr="008F54B6">
        <w:rPr>
          <w:sz w:val="22"/>
          <w:szCs w:val="22"/>
        </w:rPr>
        <w:t xml:space="preserve">deliver </w:t>
      </w:r>
      <w:r w:rsidR="004015FF" w:rsidRPr="008F54B6">
        <w:rPr>
          <w:sz w:val="22"/>
          <w:szCs w:val="22"/>
        </w:rPr>
        <w:t>‘</w:t>
      </w:r>
      <w:r w:rsidR="00D96A0E" w:rsidRPr="008F54B6">
        <w:rPr>
          <w:sz w:val="22"/>
          <w:szCs w:val="22"/>
        </w:rPr>
        <w:t>Tool Box Talks</w:t>
      </w:r>
      <w:r w:rsidR="004015FF" w:rsidRPr="008F54B6">
        <w:rPr>
          <w:sz w:val="22"/>
          <w:szCs w:val="22"/>
        </w:rPr>
        <w:t>’</w:t>
      </w:r>
      <w:r w:rsidR="00703DAC">
        <w:rPr>
          <w:sz w:val="22"/>
          <w:szCs w:val="22"/>
        </w:rPr>
        <w:t xml:space="preserve"> in line with </w:t>
      </w:r>
      <w:r w:rsidR="00D96A0E" w:rsidRPr="008F54B6">
        <w:rPr>
          <w:sz w:val="22"/>
          <w:szCs w:val="22"/>
        </w:rPr>
        <w:t>company HS</w:t>
      </w:r>
      <w:r w:rsidR="00C82CD9">
        <w:rPr>
          <w:sz w:val="22"/>
          <w:szCs w:val="22"/>
        </w:rPr>
        <w:t>&amp;</w:t>
      </w:r>
      <w:r w:rsidR="00D96A0E" w:rsidRPr="008F54B6">
        <w:rPr>
          <w:sz w:val="22"/>
          <w:szCs w:val="22"/>
        </w:rPr>
        <w:t>E objectives</w:t>
      </w:r>
    </w:p>
    <w:p w:rsidR="007E7D75" w:rsidRPr="001047E6" w:rsidRDefault="007E7D75" w:rsidP="007E7D75">
      <w:pPr>
        <w:pStyle w:val="Default"/>
        <w:ind w:left="720"/>
        <w:rPr>
          <w:sz w:val="22"/>
          <w:szCs w:val="22"/>
        </w:rPr>
      </w:pPr>
    </w:p>
    <w:p w:rsidR="00C82CD9" w:rsidRDefault="00C82CD9" w:rsidP="00C82CD9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Identify any environmental aspects and minimise any environmental impact</w:t>
      </w:r>
      <w:r w:rsidR="000A3576">
        <w:rPr>
          <w:sz w:val="22"/>
          <w:szCs w:val="22"/>
        </w:rPr>
        <w:t xml:space="preserve"> throughout the duration of works/project </w:t>
      </w:r>
    </w:p>
    <w:p w:rsidR="00C82CD9" w:rsidRDefault="00C82CD9" w:rsidP="00C82CD9">
      <w:pPr>
        <w:pStyle w:val="Default"/>
        <w:ind w:left="720"/>
        <w:rPr>
          <w:sz w:val="22"/>
          <w:szCs w:val="22"/>
        </w:rPr>
      </w:pPr>
    </w:p>
    <w:p w:rsidR="00D37BB1" w:rsidRPr="00823B0F" w:rsidRDefault="00D37BB1" w:rsidP="00D37BB1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Participate (or facilitate) in any processes for employee consultation and participation</w:t>
      </w:r>
    </w:p>
    <w:p w:rsidR="00D37BB1" w:rsidRDefault="00D37BB1" w:rsidP="00D37BB1">
      <w:pPr>
        <w:pStyle w:val="Default"/>
        <w:ind w:left="720"/>
        <w:rPr>
          <w:sz w:val="22"/>
          <w:szCs w:val="22"/>
        </w:rPr>
      </w:pPr>
    </w:p>
    <w:p w:rsidR="00C82CD9" w:rsidRDefault="00C82CD9" w:rsidP="00C82CD9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Adhere to the</w:t>
      </w:r>
      <w:r w:rsidRPr="00FA01BE">
        <w:rPr>
          <w:sz w:val="22"/>
          <w:szCs w:val="22"/>
        </w:rPr>
        <w:t xml:space="preserve"> company</w:t>
      </w:r>
      <w:r>
        <w:rPr>
          <w:sz w:val="22"/>
          <w:szCs w:val="22"/>
        </w:rPr>
        <w:t>’s</w:t>
      </w:r>
      <w:r w:rsidRPr="00FA0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HS&amp;E </w:t>
      </w:r>
      <w:r w:rsidRPr="00FA01BE">
        <w:rPr>
          <w:sz w:val="22"/>
          <w:szCs w:val="22"/>
        </w:rPr>
        <w:t xml:space="preserve">objective to minimise waste through </w:t>
      </w:r>
      <w:r>
        <w:rPr>
          <w:sz w:val="22"/>
          <w:szCs w:val="22"/>
        </w:rPr>
        <w:t xml:space="preserve">the </w:t>
      </w:r>
      <w:r w:rsidRPr="00FA01BE">
        <w:rPr>
          <w:sz w:val="22"/>
          <w:szCs w:val="22"/>
        </w:rPr>
        <w:t xml:space="preserve">strategy of </w:t>
      </w:r>
      <w:r>
        <w:rPr>
          <w:sz w:val="22"/>
          <w:szCs w:val="22"/>
        </w:rPr>
        <w:t xml:space="preserve">‘Reduce, Reuse and </w:t>
      </w:r>
      <w:r w:rsidR="006A71FE">
        <w:rPr>
          <w:sz w:val="22"/>
          <w:szCs w:val="22"/>
        </w:rPr>
        <w:t xml:space="preserve">Recycle’. </w:t>
      </w:r>
      <w:r w:rsidRPr="00FA01BE">
        <w:rPr>
          <w:sz w:val="22"/>
          <w:szCs w:val="22"/>
        </w:rPr>
        <w:t xml:space="preserve">Ensure all waste is disposed of responsibly and where required by licensed disposal, supported by </w:t>
      </w:r>
      <w:r>
        <w:rPr>
          <w:sz w:val="22"/>
          <w:szCs w:val="22"/>
        </w:rPr>
        <w:t xml:space="preserve">a </w:t>
      </w:r>
      <w:r w:rsidRPr="00FA01BE">
        <w:rPr>
          <w:sz w:val="22"/>
          <w:szCs w:val="22"/>
        </w:rPr>
        <w:t>waste transfer note. Maintain records</w:t>
      </w:r>
    </w:p>
    <w:p w:rsidR="00C82CD9" w:rsidRDefault="00C82CD9" w:rsidP="00C82CD9">
      <w:pPr>
        <w:pStyle w:val="Default"/>
        <w:ind w:left="720"/>
        <w:rPr>
          <w:sz w:val="22"/>
          <w:szCs w:val="22"/>
        </w:rPr>
      </w:pPr>
    </w:p>
    <w:p w:rsidR="00C82CD9" w:rsidRPr="00ED6554" w:rsidRDefault="00C82CD9" w:rsidP="00C82CD9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Ensure energy use, emissions to air, releases to water/land, waste generation etc. are suitably considered in order to minimise any environmental impact</w:t>
      </w:r>
    </w:p>
    <w:p w:rsidR="008F54B6" w:rsidRPr="001047E6" w:rsidRDefault="008F54B6" w:rsidP="008F54B6">
      <w:pPr>
        <w:pStyle w:val="Default"/>
        <w:ind w:left="720"/>
        <w:rPr>
          <w:sz w:val="22"/>
          <w:szCs w:val="22"/>
        </w:rPr>
      </w:pPr>
    </w:p>
    <w:p w:rsidR="007E7D75" w:rsidRDefault="007E7D75" w:rsidP="007E7D75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47E6">
        <w:rPr>
          <w:sz w:val="22"/>
          <w:szCs w:val="22"/>
        </w:rPr>
        <w:t>Lead by example in conduct and behaviour and drive the company culture of ‘Aiming Higher’</w:t>
      </w:r>
    </w:p>
    <w:p w:rsidR="003D5AD2" w:rsidRDefault="003D5AD2" w:rsidP="003D5AD2">
      <w:pPr>
        <w:pStyle w:val="ListParagraph"/>
      </w:pPr>
    </w:p>
    <w:p w:rsidR="004713E0" w:rsidRDefault="004713E0" w:rsidP="003D5AD2">
      <w:pPr>
        <w:pStyle w:val="ListParagraph"/>
      </w:pPr>
    </w:p>
    <w:p w:rsidR="003D5AD2" w:rsidRDefault="003D5AD2" w:rsidP="003D5AD2">
      <w:pPr>
        <w:pStyle w:val="Default"/>
        <w:rPr>
          <w:sz w:val="22"/>
          <w:szCs w:val="22"/>
        </w:rPr>
      </w:pPr>
    </w:p>
    <w:p w:rsidR="00E06BB3" w:rsidRPr="00621475" w:rsidRDefault="00097351" w:rsidP="006214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21475">
        <w:rPr>
          <w:rFonts w:ascii="Arial" w:hAnsi="Arial" w:cs="Arial"/>
        </w:rPr>
        <w:t>Qualifications:</w:t>
      </w:r>
    </w:p>
    <w:p w:rsidR="00543F1F" w:rsidRPr="001047E6" w:rsidRDefault="00097351" w:rsidP="00C24015">
      <w:pPr>
        <w:rPr>
          <w:rFonts w:ascii="Arial" w:hAnsi="Arial" w:cs="Arial"/>
        </w:rPr>
      </w:pPr>
      <w:r w:rsidRPr="001047E6">
        <w:rPr>
          <w:rFonts w:ascii="Arial" w:hAnsi="Arial" w:cs="Arial"/>
        </w:rPr>
        <w:tab/>
        <w:t xml:space="preserve">Typified skillset includes as a </w:t>
      </w:r>
      <w:r w:rsidR="005563FF" w:rsidRPr="001047E6">
        <w:rPr>
          <w:rFonts w:ascii="Arial" w:hAnsi="Arial" w:cs="Arial"/>
        </w:rPr>
        <w:t>minimum:</w:t>
      </w:r>
    </w:p>
    <w:p w:rsidR="005563FF" w:rsidRDefault="00C24015" w:rsidP="0000742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047E6">
        <w:rPr>
          <w:rFonts w:ascii="Arial" w:hAnsi="Arial" w:cs="Arial"/>
        </w:rPr>
        <w:t>10</w:t>
      </w:r>
      <w:r w:rsidR="00CF43FB" w:rsidRPr="001047E6">
        <w:rPr>
          <w:rFonts w:ascii="Arial" w:hAnsi="Arial" w:cs="Arial"/>
        </w:rPr>
        <w:t xml:space="preserve"> </w:t>
      </w:r>
      <w:proofErr w:type="gramStart"/>
      <w:r w:rsidR="00CF43FB" w:rsidRPr="001047E6">
        <w:rPr>
          <w:rFonts w:ascii="Arial" w:hAnsi="Arial" w:cs="Arial"/>
        </w:rPr>
        <w:t>years</w:t>
      </w:r>
      <w:r w:rsidR="005979E8">
        <w:rPr>
          <w:rFonts w:ascii="Arial" w:hAnsi="Arial" w:cs="Arial"/>
        </w:rPr>
        <w:t>’</w:t>
      </w:r>
      <w:proofErr w:type="gramEnd"/>
      <w:r w:rsidR="00CF43FB" w:rsidRPr="001047E6">
        <w:rPr>
          <w:rFonts w:ascii="Arial" w:hAnsi="Arial" w:cs="Arial"/>
        </w:rPr>
        <w:t xml:space="preserve"> of experience within the lift industry</w:t>
      </w:r>
    </w:p>
    <w:p w:rsidR="006A71FE" w:rsidRDefault="006A71FE" w:rsidP="006A71F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Proven knowledge and history of implementation of Health, Safety and Environmental management systems</w:t>
      </w:r>
    </w:p>
    <w:p w:rsidR="0015500A" w:rsidRDefault="0015500A" w:rsidP="0015500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NVQ3 in lift engineering</w:t>
      </w:r>
    </w:p>
    <w:p w:rsidR="000B5945" w:rsidRPr="001047E6" w:rsidRDefault="00C82CD9" w:rsidP="0009735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0B5945" w:rsidRPr="001047E6">
        <w:rPr>
          <w:rFonts w:ascii="Arial" w:hAnsi="Arial" w:cs="Arial"/>
        </w:rPr>
        <w:t xml:space="preserve"> UK </w:t>
      </w:r>
      <w:r>
        <w:rPr>
          <w:rFonts w:ascii="Arial" w:hAnsi="Arial" w:cs="Arial"/>
        </w:rPr>
        <w:t>d</w:t>
      </w:r>
      <w:r w:rsidR="000B5945" w:rsidRPr="001047E6">
        <w:rPr>
          <w:rFonts w:ascii="Arial" w:hAnsi="Arial" w:cs="Arial"/>
        </w:rPr>
        <w:t xml:space="preserve">riving </w:t>
      </w:r>
      <w:r>
        <w:rPr>
          <w:rFonts w:ascii="Arial" w:hAnsi="Arial" w:cs="Arial"/>
        </w:rPr>
        <w:t>l</w:t>
      </w:r>
      <w:r w:rsidR="000B5945" w:rsidRPr="001047E6">
        <w:rPr>
          <w:rFonts w:ascii="Arial" w:hAnsi="Arial" w:cs="Arial"/>
        </w:rPr>
        <w:t>icense</w:t>
      </w:r>
    </w:p>
    <w:p w:rsidR="005563FF" w:rsidRPr="001047E6" w:rsidRDefault="009E38DA" w:rsidP="006A71FE">
      <w:pPr>
        <w:ind w:left="851"/>
        <w:rPr>
          <w:rFonts w:ascii="Arial" w:hAnsi="Arial" w:cs="Arial"/>
        </w:rPr>
      </w:pPr>
      <w:r w:rsidRPr="001047E6">
        <w:rPr>
          <w:rFonts w:ascii="Arial" w:hAnsi="Arial" w:cs="Arial"/>
        </w:rPr>
        <w:t>You will have an appropriate understanding of all relevant legislation, standards and regulations and seek outside expertise when</w:t>
      </w:r>
      <w:r w:rsidR="00C24015" w:rsidRPr="001047E6">
        <w:rPr>
          <w:rFonts w:ascii="Arial" w:hAnsi="Arial" w:cs="Arial"/>
        </w:rPr>
        <w:t xml:space="preserve"> required</w:t>
      </w:r>
    </w:p>
    <w:p w:rsidR="009E38DA" w:rsidRDefault="009E38DA" w:rsidP="00A86738">
      <w:pPr>
        <w:ind w:left="1080"/>
        <w:rPr>
          <w:rFonts w:ascii="Arial" w:hAnsi="Arial" w:cs="Arial"/>
        </w:rPr>
      </w:pPr>
    </w:p>
    <w:p w:rsidR="004713E0" w:rsidRDefault="004713E0" w:rsidP="00A86738">
      <w:pPr>
        <w:ind w:left="1080"/>
        <w:rPr>
          <w:rFonts w:ascii="Arial" w:hAnsi="Arial" w:cs="Arial"/>
        </w:rPr>
      </w:pPr>
    </w:p>
    <w:p w:rsidR="005563FF" w:rsidRPr="00621475" w:rsidRDefault="00097351" w:rsidP="006214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21475">
        <w:rPr>
          <w:rFonts w:ascii="Arial" w:hAnsi="Arial" w:cs="Arial"/>
        </w:rPr>
        <w:t xml:space="preserve">Industry Experience </w:t>
      </w:r>
    </w:p>
    <w:p w:rsidR="00EA6556" w:rsidRPr="001047E6" w:rsidRDefault="00097351" w:rsidP="00EA6556">
      <w:pPr>
        <w:rPr>
          <w:rFonts w:ascii="Arial" w:hAnsi="Arial" w:cs="Arial"/>
        </w:rPr>
      </w:pPr>
      <w:r w:rsidRPr="001047E6">
        <w:rPr>
          <w:rFonts w:ascii="Arial" w:hAnsi="Arial" w:cs="Arial"/>
        </w:rPr>
        <w:tab/>
      </w:r>
      <w:r w:rsidR="005563FF" w:rsidRPr="001047E6">
        <w:rPr>
          <w:rFonts w:ascii="Arial" w:hAnsi="Arial" w:cs="Arial"/>
        </w:rPr>
        <w:t xml:space="preserve">You will </w:t>
      </w:r>
      <w:r w:rsidR="00543F1F" w:rsidRPr="001047E6">
        <w:rPr>
          <w:rFonts w:ascii="Arial" w:hAnsi="Arial" w:cs="Arial"/>
        </w:rPr>
        <w:t>have gained an</w:t>
      </w:r>
      <w:r w:rsidRPr="001047E6">
        <w:rPr>
          <w:rFonts w:ascii="Arial" w:hAnsi="Arial" w:cs="Arial"/>
        </w:rPr>
        <w:t xml:space="preserve"> </w:t>
      </w:r>
      <w:r w:rsidR="005563FF" w:rsidRPr="001047E6">
        <w:rPr>
          <w:rFonts w:ascii="Arial" w:hAnsi="Arial" w:cs="Arial"/>
        </w:rPr>
        <w:t xml:space="preserve">appropriate level of technical, business and </w:t>
      </w:r>
      <w:r w:rsidR="00543F1F" w:rsidRPr="001047E6">
        <w:rPr>
          <w:rFonts w:ascii="Arial" w:hAnsi="Arial" w:cs="Arial"/>
        </w:rPr>
        <w:t xml:space="preserve">lift </w:t>
      </w:r>
      <w:r w:rsidRPr="001047E6">
        <w:rPr>
          <w:rFonts w:ascii="Arial" w:hAnsi="Arial" w:cs="Arial"/>
        </w:rPr>
        <w:t xml:space="preserve">industry </w:t>
      </w:r>
      <w:r w:rsidR="00543F1F" w:rsidRPr="001047E6">
        <w:rPr>
          <w:rFonts w:ascii="Arial" w:hAnsi="Arial" w:cs="Arial"/>
        </w:rPr>
        <w:tab/>
      </w:r>
      <w:r w:rsidR="005563FF" w:rsidRPr="001047E6">
        <w:rPr>
          <w:rFonts w:ascii="Arial" w:hAnsi="Arial" w:cs="Arial"/>
        </w:rPr>
        <w:t xml:space="preserve">knowledge (both internal and external) to understand and meet </w:t>
      </w:r>
      <w:r w:rsidRPr="001047E6">
        <w:rPr>
          <w:rFonts w:ascii="Arial" w:hAnsi="Arial" w:cs="Arial"/>
        </w:rPr>
        <w:t xml:space="preserve">the </w:t>
      </w:r>
      <w:r w:rsidRPr="001047E6">
        <w:rPr>
          <w:rFonts w:ascii="Arial" w:hAnsi="Arial" w:cs="Arial"/>
        </w:rPr>
        <w:tab/>
        <w:t>requirements of the role</w:t>
      </w:r>
      <w:r w:rsidR="00EA6556" w:rsidRPr="001047E6">
        <w:rPr>
          <w:rFonts w:ascii="Arial" w:hAnsi="Arial"/>
        </w:rPr>
        <w:t xml:space="preserve"> </w:t>
      </w:r>
    </w:p>
    <w:p w:rsidR="005563FF" w:rsidRDefault="00184687" w:rsidP="005563FF">
      <w:pPr>
        <w:rPr>
          <w:rFonts w:ascii="Arial" w:hAnsi="Arial" w:cs="Arial"/>
        </w:rPr>
      </w:pPr>
      <w:r w:rsidRPr="001047E6">
        <w:rPr>
          <w:rFonts w:ascii="Arial" w:hAnsi="Arial" w:cs="Arial"/>
        </w:rPr>
        <w:tab/>
      </w:r>
    </w:p>
    <w:p w:rsidR="004713E0" w:rsidRDefault="004713E0" w:rsidP="005563FF">
      <w:pPr>
        <w:rPr>
          <w:rFonts w:ascii="Arial" w:hAnsi="Arial" w:cs="Arial"/>
        </w:rPr>
      </w:pPr>
    </w:p>
    <w:p w:rsidR="005563FF" w:rsidRPr="001047E6" w:rsidRDefault="00541D7B" w:rsidP="006214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047E6">
        <w:rPr>
          <w:rFonts w:ascii="Arial" w:hAnsi="Arial" w:cs="Arial"/>
        </w:rPr>
        <w:t>Continual Improvement</w:t>
      </w:r>
    </w:p>
    <w:p w:rsidR="005563FF" w:rsidRPr="001047E6" w:rsidRDefault="00C82CD9" w:rsidP="005563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5831">
        <w:rPr>
          <w:rFonts w:ascii="Arial" w:hAnsi="Arial" w:cs="Arial"/>
        </w:rPr>
        <w:t xml:space="preserve">You will manage a culture of continual improvement across all areas of the </w:t>
      </w:r>
      <w:r w:rsidRPr="00615831">
        <w:rPr>
          <w:rFonts w:ascii="Arial" w:hAnsi="Arial" w:cs="Arial"/>
        </w:rPr>
        <w:tab/>
        <w:t xml:space="preserve">business including Health, Safety, Environmental, Quality and Regulatory functions. </w:t>
      </w:r>
      <w:r w:rsidRPr="00615831">
        <w:rPr>
          <w:rFonts w:ascii="Arial" w:hAnsi="Arial" w:cs="Arial"/>
        </w:rPr>
        <w:tab/>
        <w:t xml:space="preserve">This may require you to challenge existing practise where appropriate, provide </w:t>
      </w:r>
      <w:r w:rsidRPr="00615831">
        <w:rPr>
          <w:rFonts w:ascii="Arial" w:hAnsi="Arial" w:cs="Arial"/>
        </w:rPr>
        <w:tab/>
        <w:t>constructive feedback/direction and encourage a ‘lessons learned’ initiative</w:t>
      </w:r>
    </w:p>
    <w:sectPr w:rsidR="005563FF" w:rsidRPr="001047E6" w:rsidSect="008F54B6">
      <w:footerReference w:type="default" r:id="rId9"/>
      <w:pgSz w:w="11906" w:h="16838"/>
      <w:pgMar w:top="1440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24" w:rsidRDefault="00291F24" w:rsidP="00A7054D">
      <w:pPr>
        <w:spacing w:after="0" w:line="240" w:lineRule="auto"/>
      </w:pPr>
      <w:r>
        <w:separator/>
      </w:r>
    </w:p>
  </w:endnote>
  <w:endnote w:type="continuationSeparator" w:id="0">
    <w:p w:rsidR="00291F24" w:rsidRDefault="00291F24" w:rsidP="00A7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670646"/>
      <w:docPartObj>
        <w:docPartGallery w:val="Page Numbers (Bottom of Page)"/>
        <w:docPartUnique/>
      </w:docPartObj>
    </w:sdtPr>
    <w:sdtContent>
      <w:sdt>
        <w:sdtPr>
          <w:id w:val="1237051991"/>
          <w:docPartObj>
            <w:docPartGallery w:val="Page Numbers (Top of Page)"/>
            <w:docPartUnique/>
          </w:docPartObj>
        </w:sdtPr>
        <w:sdtContent>
          <w:p w:rsidR="00291F24" w:rsidRDefault="00291F24">
            <w:pPr>
              <w:pStyle w:val="Footer"/>
              <w:jc w:val="right"/>
            </w:pPr>
          </w:p>
          <w:p w:rsidR="00291F24" w:rsidRDefault="00291F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3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3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1F24" w:rsidRDefault="00291F24">
    <w:pPr>
      <w:pStyle w:val="Footer"/>
    </w:pPr>
    <w:r>
      <w:t>JD17.C</w:t>
    </w:r>
    <w:r>
      <w:tab/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24" w:rsidRDefault="00291F24" w:rsidP="00A7054D">
      <w:pPr>
        <w:spacing w:after="0" w:line="240" w:lineRule="auto"/>
      </w:pPr>
      <w:r>
        <w:separator/>
      </w:r>
    </w:p>
  </w:footnote>
  <w:footnote w:type="continuationSeparator" w:id="0">
    <w:p w:rsidR="00291F24" w:rsidRDefault="00291F24" w:rsidP="00A7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FB7"/>
    <w:multiLevelType w:val="hybridMultilevel"/>
    <w:tmpl w:val="AFFCF51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A381E"/>
    <w:multiLevelType w:val="hybridMultilevel"/>
    <w:tmpl w:val="5590EFBE"/>
    <w:lvl w:ilvl="0" w:tplc="8224304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277D9"/>
    <w:multiLevelType w:val="hybridMultilevel"/>
    <w:tmpl w:val="30A6CF8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954EC"/>
    <w:multiLevelType w:val="hybridMultilevel"/>
    <w:tmpl w:val="36DA923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C0298"/>
    <w:multiLevelType w:val="hybridMultilevel"/>
    <w:tmpl w:val="4BCA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E10"/>
    <w:multiLevelType w:val="hybridMultilevel"/>
    <w:tmpl w:val="463A7B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97957"/>
    <w:multiLevelType w:val="hybridMultilevel"/>
    <w:tmpl w:val="0C5EBD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74C9"/>
    <w:multiLevelType w:val="hybridMultilevel"/>
    <w:tmpl w:val="215667B0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70616C"/>
    <w:multiLevelType w:val="hybridMultilevel"/>
    <w:tmpl w:val="995CF7A6"/>
    <w:lvl w:ilvl="0" w:tplc="F8BCE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28F7"/>
    <w:multiLevelType w:val="hybridMultilevel"/>
    <w:tmpl w:val="79A29AF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65A47"/>
    <w:multiLevelType w:val="hybridMultilevel"/>
    <w:tmpl w:val="D71E3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CC17CA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0A1B"/>
    <w:multiLevelType w:val="hybridMultilevel"/>
    <w:tmpl w:val="AFD043C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764270"/>
    <w:multiLevelType w:val="hybridMultilevel"/>
    <w:tmpl w:val="3752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A38C4"/>
    <w:multiLevelType w:val="hybridMultilevel"/>
    <w:tmpl w:val="4B86BA7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94560"/>
    <w:multiLevelType w:val="hybridMultilevel"/>
    <w:tmpl w:val="58A2C3B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FF640C"/>
    <w:multiLevelType w:val="hybridMultilevel"/>
    <w:tmpl w:val="D972AD36"/>
    <w:lvl w:ilvl="0" w:tplc="9EFA5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1423A"/>
    <w:multiLevelType w:val="hybridMultilevel"/>
    <w:tmpl w:val="BD0291E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80BF9"/>
    <w:multiLevelType w:val="hybridMultilevel"/>
    <w:tmpl w:val="E00E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E7"/>
    <w:rsid w:val="00007420"/>
    <w:rsid w:val="00096ED1"/>
    <w:rsid w:val="00097351"/>
    <w:rsid w:val="000A3576"/>
    <w:rsid w:val="000B5945"/>
    <w:rsid w:val="00103262"/>
    <w:rsid w:val="001047E6"/>
    <w:rsid w:val="0015500A"/>
    <w:rsid w:val="00165978"/>
    <w:rsid w:val="00166213"/>
    <w:rsid w:val="00184687"/>
    <w:rsid w:val="001D1AA4"/>
    <w:rsid w:val="001D6FBB"/>
    <w:rsid w:val="0020285E"/>
    <w:rsid w:val="00261A3A"/>
    <w:rsid w:val="002646DA"/>
    <w:rsid w:val="00273E87"/>
    <w:rsid w:val="00291F24"/>
    <w:rsid w:val="002C7FCF"/>
    <w:rsid w:val="002E38BD"/>
    <w:rsid w:val="002F380D"/>
    <w:rsid w:val="00314127"/>
    <w:rsid w:val="003602DB"/>
    <w:rsid w:val="00380C5C"/>
    <w:rsid w:val="00397F20"/>
    <w:rsid w:val="003D5AD2"/>
    <w:rsid w:val="004015FF"/>
    <w:rsid w:val="00402E4D"/>
    <w:rsid w:val="00410471"/>
    <w:rsid w:val="0045391A"/>
    <w:rsid w:val="004713E0"/>
    <w:rsid w:val="00485CED"/>
    <w:rsid w:val="00494D59"/>
    <w:rsid w:val="004A2FA1"/>
    <w:rsid w:val="004B29C9"/>
    <w:rsid w:val="004C28BD"/>
    <w:rsid w:val="004C7FA4"/>
    <w:rsid w:val="004F0F4C"/>
    <w:rsid w:val="005123F1"/>
    <w:rsid w:val="005152C6"/>
    <w:rsid w:val="00521EF6"/>
    <w:rsid w:val="00541D7B"/>
    <w:rsid w:val="00543F1F"/>
    <w:rsid w:val="005563FF"/>
    <w:rsid w:val="005707D6"/>
    <w:rsid w:val="005979E8"/>
    <w:rsid w:val="005E52D2"/>
    <w:rsid w:val="00602F7B"/>
    <w:rsid w:val="006204C6"/>
    <w:rsid w:val="00621475"/>
    <w:rsid w:val="0062719F"/>
    <w:rsid w:val="0065358C"/>
    <w:rsid w:val="00665BB3"/>
    <w:rsid w:val="006704D6"/>
    <w:rsid w:val="00671C84"/>
    <w:rsid w:val="0068795F"/>
    <w:rsid w:val="006A71FE"/>
    <w:rsid w:val="006C3F3B"/>
    <w:rsid w:val="00703DAC"/>
    <w:rsid w:val="00721210"/>
    <w:rsid w:val="007278D0"/>
    <w:rsid w:val="00732FB6"/>
    <w:rsid w:val="00754E14"/>
    <w:rsid w:val="007A25FE"/>
    <w:rsid w:val="007A724D"/>
    <w:rsid w:val="007B2F0A"/>
    <w:rsid w:val="007C59E0"/>
    <w:rsid w:val="007D7BD0"/>
    <w:rsid w:val="007E51A6"/>
    <w:rsid w:val="007E7D75"/>
    <w:rsid w:val="007F0310"/>
    <w:rsid w:val="00834280"/>
    <w:rsid w:val="00844F17"/>
    <w:rsid w:val="00896EA6"/>
    <w:rsid w:val="008C0FE2"/>
    <w:rsid w:val="008D3C78"/>
    <w:rsid w:val="008E61EB"/>
    <w:rsid w:val="008F54B6"/>
    <w:rsid w:val="009029CD"/>
    <w:rsid w:val="00917162"/>
    <w:rsid w:val="009A1EEF"/>
    <w:rsid w:val="009E3813"/>
    <w:rsid w:val="009E38DA"/>
    <w:rsid w:val="009E6E1A"/>
    <w:rsid w:val="00A251A9"/>
    <w:rsid w:val="00A326A7"/>
    <w:rsid w:val="00A4354F"/>
    <w:rsid w:val="00A7054D"/>
    <w:rsid w:val="00A86738"/>
    <w:rsid w:val="00AF4814"/>
    <w:rsid w:val="00B17A05"/>
    <w:rsid w:val="00B86A84"/>
    <w:rsid w:val="00B92953"/>
    <w:rsid w:val="00B9494A"/>
    <w:rsid w:val="00BB5EA8"/>
    <w:rsid w:val="00BD2B25"/>
    <w:rsid w:val="00BE7460"/>
    <w:rsid w:val="00BF7785"/>
    <w:rsid w:val="00C24015"/>
    <w:rsid w:val="00C67A8B"/>
    <w:rsid w:val="00C82CD9"/>
    <w:rsid w:val="00CE265B"/>
    <w:rsid w:val="00CE2BC2"/>
    <w:rsid w:val="00CE57FF"/>
    <w:rsid w:val="00CF43FB"/>
    <w:rsid w:val="00D10720"/>
    <w:rsid w:val="00D15F23"/>
    <w:rsid w:val="00D1618D"/>
    <w:rsid w:val="00D37BB1"/>
    <w:rsid w:val="00D6444B"/>
    <w:rsid w:val="00D96A0E"/>
    <w:rsid w:val="00DC3E7D"/>
    <w:rsid w:val="00DE0D90"/>
    <w:rsid w:val="00DE1B7C"/>
    <w:rsid w:val="00E06BB3"/>
    <w:rsid w:val="00E27E3C"/>
    <w:rsid w:val="00E403D2"/>
    <w:rsid w:val="00E46BB3"/>
    <w:rsid w:val="00E50635"/>
    <w:rsid w:val="00E7310F"/>
    <w:rsid w:val="00EA6556"/>
    <w:rsid w:val="00EA6DE7"/>
    <w:rsid w:val="00EC4052"/>
    <w:rsid w:val="00EF794B"/>
    <w:rsid w:val="00F15CF6"/>
    <w:rsid w:val="00F16D18"/>
    <w:rsid w:val="00F272AE"/>
    <w:rsid w:val="00FA6806"/>
    <w:rsid w:val="00FE2D82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5A6CB4"/>
  <w15:chartTrackingRefBased/>
  <w15:docId w15:val="{0F65076C-287A-40EF-B3A3-7D372DE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4D"/>
  </w:style>
  <w:style w:type="paragraph" w:styleId="Footer">
    <w:name w:val="footer"/>
    <w:basedOn w:val="Normal"/>
    <w:link w:val="FooterChar"/>
    <w:uiPriority w:val="99"/>
    <w:unhideWhenUsed/>
    <w:rsid w:val="00A7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4D"/>
  </w:style>
  <w:style w:type="paragraph" w:styleId="BalloonText">
    <w:name w:val="Balloon Text"/>
    <w:basedOn w:val="Normal"/>
    <w:link w:val="BalloonTextChar"/>
    <w:uiPriority w:val="99"/>
    <w:semiHidden/>
    <w:unhideWhenUsed/>
    <w:rsid w:val="0051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3F1"/>
    <w:pPr>
      <w:spacing w:after="200" w:line="276" w:lineRule="auto"/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563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563F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E06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EFE4C906</Template>
  <TotalTime>27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Skye Cloud Ltd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Osborn</dc:creator>
  <cp:keywords/>
  <dc:description/>
  <cp:lastModifiedBy>Robin Jack</cp:lastModifiedBy>
  <cp:revision>6</cp:revision>
  <cp:lastPrinted>2019-10-15T10:10:00Z</cp:lastPrinted>
  <dcterms:created xsi:type="dcterms:W3CDTF">2019-10-15T09:46:00Z</dcterms:created>
  <dcterms:modified xsi:type="dcterms:W3CDTF">2019-10-15T10:13:00Z</dcterms:modified>
</cp:coreProperties>
</file>